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55887" w:rsidRPr="00355887" w14:paraId="7D859462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2ADC79A" w14:textId="77777777" w:rsidR="007868FB" w:rsidRPr="00355887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FCF448C" w14:textId="77777777" w:rsidR="007868FB" w:rsidRPr="00355887" w:rsidRDefault="003C2528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/>
                <w:sz w:val="20"/>
                <w:szCs w:val="20"/>
                <w:lang w:val="en-GB"/>
              </w:rPr>
              <w:t>RISK MANAGEMENT</w:t>
            </w:r>
          </w:p>
        </w:tc>
      </w:tr>
      <w:tr w:rsidR="00355887" w:rsidRPr="00355887" w14:paraId="2746E3B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9A789A" w14:textId="77777777" w:rsidR="007868FB" w:rsidRPr="00355887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16F4F" w14:textId="77777777" w:rsidR="007868FB" w:rsidRPr="00355887" w:rsidRDefault="003C2528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EUBB19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7E87E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CEE57F" w14:textId="77777777" w:rsidR="007868FB" w:rsidRPr="00355887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4A3F78" w:rsidRPr="00355887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 xml:space="preserve"> </w:t>
            </w:r>
            <w:proofErr w:type="spellStart"/>
            <w:r w:rsidR="004A3F78" w:rsidRPr="00355887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rd</w:t>
            </w:r>
            <w:proofErr w:type="spellEnd"/>
          </w:p>
        </w:tc>
      </w:tr>
      <w:tr w:rsidR="00355887" w:rsidRPr="00355887" w14:paraId="74EB6132" w14:textId="77777777" w:rsidTr="00EB34F5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A0418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9C0427" w14:textId="57E1BDFE" w:rsidR="005723E1" w:rsidRPr="00355887" w:rsidRDefault="005723E1" w:rsidP="005723E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Marijana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Ćurak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4F0CF8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Full Professor; Sandra </w:t>
            </w:r>
            <w:proofErr w:type="spellStart"/>
            <w:r w:rsidR="004F0CF8" w:rsidRPr="00355887">
              <w:rPr>
                <w:rFonts w:ascii="Arial" w:hAnsi="Arial" w:cs="Arial"/>
                <w:sz w:val="20"/>
                <w:szCs w:val="20"/>
                <w:lang w:val="en-GB"/>
              </w:rPr>
              <w:t>Pepur</w:t>
            </w:r>
            <w:proofErr w:type="spellEnd"/>
            <w:r w:rsidR="004F0CF8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7D14C9" w:rsidRPr="005B5F5A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Assistant</w:t>
            </w:r>
            <w:r w:rsidR="007D14C9" w:rsidRPr="005B5F5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7D14C9" w:rsidRPr="005B5F5A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Associate</w:t>
            </w:r>
            <w:r w:rsidR="004F0CF8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Professor</w:t>
            </w:r>
          </w:p>
          <w:p w14:paraId="5C583A89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A88F7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5347C" w14:textId="77777777" w:rsidR="007868FB" w:rsidRPr="00355887" w:rsidRDefault="003C2528" w:rsidP="00EB34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355887" w:rsidRPr="00355887" w14:paraId="7A4B8098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CA770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B0394B" w14:textId="7A43E761" w:rsidR="004F0CF8" w:rsidRPr="00355887" w:rsidRDefault="004F0CF8" w:rsidP="00E82EA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Dujam Kovač, </w:t>
            </w:r>
            <w:proofErr w:type="spellStart"/>
            <w:proofErr w:type="gramStart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M.Econ</w:t>
            </w:r>
            <w:proofErr w:type="spellEnd"/>
            <w:proofErr w:type="gram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92E8A2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36864" w14:textId="77777777" w:rsidR="007868FB" w:rsidRPr="0035588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F8A07D" w14:textId="77777777" w:rsidR="007868FB" w:rsidRPr="0035588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31C549" w14:textId="77777777" w:rsidR="007868FB" w:rsidRPr="0035588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6A4E53" w14:textId="77777777" w:rsidR="007868FB" w:rsidRPr="0035588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355887" w:rsidRPr="00355887" w14:paraId="22EF5608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913B22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966132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1B6679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70959" w14:textId="5482FAF6" w:rsidR="004F0CF8" w:rsidRPr="00355887" w:rsidRDefault="004F0CF8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6E698E" w14:textId="3545DD6E" w:rsidR="007868FB" w:rsidRPr="00355887" w:rsidRDefault="007868FB" w:rsidP="004F0CF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D45EB4" w14:textId="62977FB2" w:rsidR="004F0CF8" w:rsidRPr="00355887" w:rsidRDefault="004F0CF8" w:rsidP="00726AB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26AB4" w:rsidRPr="00355887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41EB5E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55887" w:rsidRPr="00355887" w14:paraId="756C726E" w14:textId="77777777" w:rsidTr="00BE650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C4456D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83C3D" w14:textId="77777777" w:rsidR="007868FB" w:rsidRPr="00355887" w:rsidRDefault="00BE650E" w:rsidP="00BE650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1BE19A" w14:textId="77777777" w:rsidR="007868FB" w:rsidRPr="0035588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AAAEE" w14:textId="4700DF26" w:rsidR="004F0CF8" w:rsidRPr="00355887" w:rsidRDefault="004769F4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14C9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55887" w:rsidRPr="00355887" w14:paraId="24333A02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C6EDD78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55887" w:rsidRPr="00355887" w14:paraId="0223D664" w14:textId="77777777" w:rsidTr="0096253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452A67" w14:textId="77777777" w:rsidR="007868FB" w:rsidRPr="0035588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89CCA" w14:textId="77777777" w:rsidR="007868FB" w:rsidRPr="00355887" w:rsidRDefault="003C2528" w:rsidP="00DD0C1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Provide knowledge for risk exposure</w:t>
            </w:r>
            <w:r w:rsidR="00DD0C16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assessment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, measurement of risk and selecting optimal risk management method for </w:t>
            </w:r>
            <w:r w:rsidR="00380A69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both 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financial and non-financial businesses.</w:t>
            </w:r>
          </w:p>
        </w:tc>
      </w:tr>
      <w:tr w:rsidR="00355887" w:rsidRPr="00355887" w14:paraId="6F0A80ED" w14:textId="77777777" w:rsidTr="0096253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E4681C" w14:textId="77777777" w:rsidR="007868FB" w:rsidRPr="0035588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AD356" w14:textId="77777777" w:rsidR="007868FB" w:rsidRPr="00355887" w:rsidRDefault="007A685D" w:rsidP="00DD0C1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</w:tc>
      </w:tr>
      <w:tr w:rsidR="00355887" w:rsidRPr="00355887" w14:paraId="7C1AA97E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0F984" w14:textId="77777777" w:rsidR="007868FB" w:rsidRPr="0035588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70E258" w14:textId="77777777" w:rsidR="007A685D" w:rsidRPr="00355887" w:rsidRDefault="007A685D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14:paraId="0EA815F3" w14:textId="77777777" w:rsidR="007A685D" w:rsidRPr="00355887" w:rsidRDefault="00380A69" w:rsidP="008C0993">
            <w:pPr>
              <w:numPr>
                <w:ilvl w:val="0"/>
                <w:numId w:val="7"/>
              </w:num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eastAsia="Calibri" w:hAnsi="Arial" w:cs="Arial"/>
                <w:sz w:val="20"/>
                <w:szCs w:val="20"/>
                <w:lang w:val="en-GB"/>
              </w:rPr>
              <w:t>Analyse risks and identify risk management methods of both financial and non-financial companies.</w:t>
            </w:r>
          </w:p>
          <w:p w14:paraId="615ED14C" w14:textId="77777777" w:rsidR="007A685D" w:rsidRPr="00355887" w:rsidRDefault="007A685D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0D9033C8" w14:textId="77777777" w:rsidR="007A685D" w:rsidRPr="00355887" w:rsidRDefault="00380A69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proofErr w:type="gramStart"/>
            <w:r w:rsidRPr="00355887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Particular </w:t>
            </w:r>
            <w:r w:rsidR="007A685D" w:rsidRPr="00355887">
              <w:rPr>
                <w:rFonts w:ascii="Arial" w:eastAsia="Calibri" w:hAnsi="Arial" w:cs="Arial"/>
                <w:sz w:val="20"/>
                <w:szCs w:val="20"/>
                <w:lang w:val="en-GB"/>
              </w:rPr>
              <w:t>learning</w:t>
            </w:r>
            <w:proofErr w:type="gramEnd"/>
            <w:r w:rsidR="007A685D" w:rsidRPr="00355887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outcomes:</w:t>
            </w:r>
          </w:p>
          <w:p w14:paraId="701F2F4F" w14:textId="77777777" w:rsidR="007A685D" w:rsidRPr="00355887" w:rsidRDefault="007A685D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Identify </w:t>
            </w:r>
            <w:r w:rsidR="008C0993" w:rsidRPr="00355887">
              <w:rPr>
                <w:rFonts w:ascii="Arial" w:hAnsi="Arial" w:cs="Arial"/>
                <w:sz w:val="20"/>
                <w:szCs w:val="20"/>
                <w:lang w:val="en-GB"/>
              </w:rPr>
              <w:t>risk and phases of risk management process.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7766D79E" w14:textId="77777777" w:rsidR="008C0993" w:rsidRPr="00355887" w:rsidRDefault="008C0993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Differentiate methods of risk identification and quantification.</w:t>
            </w:r>
            <w:r w:rsidR="007A685D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3F6AB438" w14:textId="77777777" w:rsidR="007A685D" w:rsidRPr="00355887" w:rsidRDefault="008C0993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Determine advantages and disadvantages of hazard risk management methods.</w:t>
            </w:r>
            <w:r w:rsidR="007A685D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7B90B0DE" w14:textId="77777777" w:rsidR="008C0993" w:rsidRPr="00355887" w:rsidRDefault="00602119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Differentiate tools of financial risk management.</w:t>
            </w:r>
          </w:p>
          <w:p w14:paraId="78DE1D65" w14:textId="77777777" w:rsidR="007868FB" w:rsidRPr="00355887" w:rsidRDefault="00602119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Identify features of</w:t>
            </w:r>
            <w:r w:rsidR="007A685D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meth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od</w:t>
            </w:r>
            <w:r w:rsidR="00DD0C16" w:rsidRPr="00355887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for managing operational/</w:t>
            </w:r>
            <w:r w:rsidR="007A685D" w:rsidRPr="00355887">
              <w:rPr>
                <w:rFonts w:ascii="Arial" w:hAnsi="Arial" w:cs="Arial"/>
                <w:sz w:val="20"/>
                <w:szCs w:val="20"/>
                <w:lang w:val="en-GB"/>
              </w:rPr>
              <w:t>strategic risks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7A685D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355887" w:rsidRPr="00355887" w14:paraId="2B221E2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E54614" w14:textId="77777777" w:rsidR="007868FB" w:rsidRPr="0035588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048"/>
              <w:gridCol w:w="683"/>
            </w:tblGrid>
            <w:tr w:rsidR="00355887" w:rsidRPr="00355887" w14:paraId="31DB95F1" w14:textId="77777777" w:rsidTr="0084169F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7BE381E" w14:textId="77777777" w:rsidR="00602119" w:rsidRPr="0035588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Lectures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77BC259" w14:textId="77777777" w:rsidR="00602119" w:rsidRPr="0035588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Exercises</w:t>
                  </w:r>
                </w:p>
              </w:tc>
            </w:tr>
            <w:tr w:rsidR="00355887" w:rsidRPr="00355887" w14:paraId="50BE3F00" w14:textId="77777777" w:rsidTr="001631E6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0140E93" w14:textId="77777777" w:rsidR="00602119" w:rsidRPr="0035588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Topics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C7FF6F1" w14:textId="77777777" w:rsidR="00602119" w:rsidRPr="00355887" w:rsidRDefault="00AD66A1" w:rsidP="006511DB">
                  <w:pPr>
                    <w:ind w:left="-108" w:right="-108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443157B6" w14:textId="77777777" w:rsidR="00602119" w:rsidRPr="0035588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Topics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33FECAFE" w14:textId="77777777" w:rsidR="00602119" w:rsidRPr="00355887" w:rsidRDefault="00AD66A1" w:rsidP="00AD66A1">
                  <w:pPr>
                    <w:ind w:left="-108" w:right="-69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355887" w:rsidRPr="00355887" w14:paraId="783BFB39" w14:textId="77777777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D83BCD7" w14:textId="68D24715" w:rsidR="00602119" w:rsidRPr="00355887" w:rsidRDefault="00602119" w:rsidP="00602119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Risk and </w:t>
                  </w:r>
                  <w:r w:rsidR="008E7E96" w:rsidRPr="00355887">
                    <w:rPr>
                      <w:rFonts w:ascii="Arial" w:hAnsi="Arial" w:cs="Arial"/>
                      <w:lang w:val="en-GB"/>
                    </w:rPr>
                    <w:t>uncertainty</w:t>
                  </w:r>
                  <w:r w:rsidRPr="00355887">
                    <w:rPr>
                      <w:rFonts w:ascii="Arial" w:hAnsi="Arial" w:cs="Arial"/>
                      <w:lang w:val="en-GB"/>
                    </w:rPr>
                    <w:t>.</w:t>
                  </w:r>
                  <w:r w:rsidR="00355887" w:rsidRPr="00355887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  <w:r w:rsidR="004F0CF8" w:rsidRPr="00355887">
                    <w:rPr>
                      <w:rFonts w:ascii="Arial" w:hAnsi="Arial" w:cs="Arial"/>
                      <w:lang w:val="en-GB"/>
                    </w:rPr>
                    <w:t xml:space="preserve">Risk of non-financial and financial </w:t>
                  </w:r>
                  <w:r w:rsidR="008C1C1C" w:rsidRPr="00355887">
                    <w:rPr>
                      <w:rFonts w:ascii="Arial" w:hAnsi="Arial" w:cs="Arial"/>
                      <w:lang w:val="en-GB"/>
                    </w:rPr>
                    <w:t>businesses</w:t>
                  </w:r>
                  <w:r w:rsidR="004F0CF8" w:rsidRPr="00355887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1F055C7" w14:textId="77777777" w:rsidR="00602119" w:rsidRPr="00355887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6C178CAE" w14:textId="110FBB2F" w:rsidR="00602119" w:rsidRPr="00355887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Types of risk</w:t>
                  </w:r>
                  <w:r w:rsidR="00EB34F5" w:rsidRPr="00355887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  <w:r w:rsidR="009D6380" w:rsidRPr="00355887">
                    <w:rPr>
                      <w:rFonts w:ascii="Arial" w:hAnsi="Arial" w:cs="Arial"/>
                      <w:lang w:val="en-GB"/>
                    </w:rPr>
                    <w:t>–</w:t>
                  </w:r>
                  <w:r w:rsidR="00EB34F5" w:rsidRPr="00355887">
                    <w:rPr>
                      <w:rFonts w:ascii="Arial" w:hAnsi="Arial" w:cs="Arial"/>
                      <w:lang w:val="en-GB"/>
                    </w:rPr>
                    <w:t xml:space="preserve"> examples</w:t>
                  </w:r>
                  <w:r w:rsidR="009D6380" w:rsidRPr="00355887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5E7CE3CC" w14:textId="77777777" w:rsidR="00602119" w:rsidRPr="00355887" w:rsidRDefault="00602119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43A6D210" w14:textId="77777777" w:rsidTr="001631E6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021AC0D" w14:textId="77777777" w:rsidR="00602119" w:rsidRPr="00355887" w:rsidRDefault="00602119" w:rsidP="00602119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Risk management – aims, benefits and costs. Enterprise risk management (ERM).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6D22965" w14:textId="77777777" w:rsidR="00602119" w:rsidRPr="00355887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178AC3C9" w14:textId="77777777" w:rsidR="00602119" w:rsidRPr="00355887" w:rsidRDefault="00602119" w:rsidP="00602119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Risk management development. </w:t>
                  </w:r>
                  <w:r w:rsidR="00A35986" w:rsidRPr="00355887">
                    <w:rPr>
                      <w:rFonts w:ascii="Arial" w:hAnsi="Arial" w:cs="Arial"/>
                      <w:lang w:val="en-GB"/>
                    </w:rPr>
                    <w:t xml:space="preserve">Case study - </w:t>
                  </w:r>
                  <w:r w:rsidRPr="00355887">
                    <w:rPr>
                      <w:rFonts w:ascii="Arial" w:hAnsi="Arial" w:cs="Arial"/>
                      <w:lang w:val="en-GB"/>
                    </w:rPr>
                    <w:t>ERM.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4185C36C" w14:textId="77777777" w:rsidR="00602119" w:rsidRPr="00355887" w:rsidRDefault="00602119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252B4EE0" w14:textId="77777777" w:rsidTr="001631E6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1D582C1" w14:textId="49636781" w:rsidR="00602119" w:rsidRPr="00355887" w:rsidRDefault="006C59F3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R</w:t>
                  </w:r>
                  <w:r w:rsidR="00602119" w:rsidRPr="00355887">
                    <w:rPr>
                      <w:rFonts w:ascii="Arial" w:hAnsi="Arial" w:cs="Arial"/>
                      <w:lang w:val="en-GB"/>
                    </w:rPr>
                    <w:t>isk identification</w:t>
                  </w:r>
                  <w:r w:rsidR="004F0CF8" w:rsidRPr="00355887">
                    <w:rPr>
                      <w:rFonts w:ascii="Arial" w:hAnsi="Arial" w:cs="Arial"/>
                      <w:lang w:val="en-GB"/>
                    </w:rPr>
                    <w:t>.</w:t>
                  </w:r>
                  <w:r w:rsidR="00602119" w:rsidRPr="00355887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  <w:r w:rsidR="004F0CF8" w:rsidRPr="00355887">
                    <w:rPr>
                      <w:rFonts w:ascii="Arial" w:hAnsi="Arial" w:cs="Arial"/>
                      <w:lang w:val="en-GB"/>
                    </w:rPr>
                    <w:t>Risk measurement. Risk prioritization.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706293D" w14:textId="77777777" w:rsidR="00602119" w:rsidRPr="00355887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3268DE34" w14:textId="77777777" w:rsidR="00602119" w:rsidRPr="00355887" w:rsidRDefault="00602119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Risk identification and quantification.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7C2150F2" w14:textId="77777777" w:rsidR="00602119" w:rsidRPr="00355887" w:rsidRDefault="00602119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1D4D68B3" w14:textId="77777777" w:rsidTr="001631E6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97D9DB4" w14:textId="5D3BA324" w:rsidR="0084169F" w:rsidRPr="00355887" w:rsidRDefault="0084169F" w:rsidP="00E239FA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Pooling </w:t>
                  </w:r>
                  <w:r w:rsidR="001C7128" w:rsidRPr="00355887">
                    <w:rPr>
                      <w:rFonts w:ascii="Arial" w:hAnsi="Arial" w:cs="Arial"/>
                      <w:lang w:val="en-GB"/>
                    </w:rPr>
                    <w:t xml:space="preserve">and </w:t>
                  </w:r>
                  <w:r w:rsidR="00E239FA" w:rsidRPr="00355887">
                    <w:rPr>
                      <w:rFonts w:ascii="Arial" w:hAnsi="Arial" w:cs="Arial"/>
                      <w:lang w:val="en-GB"/>
                    </w:rPr>
                    <w:t>d</w:t>
                  </w:r>
                  <w:r w:rsidRPr="00355887">
                    <w:rPr>
                      <w:rFonts w:ascii="Arial" w:hAnsi="Arial" w:cs="Arial"/>
                      <w:lang w:val="en-GB"/>
                    </w:rPr>
                    <w:t>iversification</w:t>
                  </w:r>
                  <w:r w:rsidR="00196192" w:rsidRPr="00355887">
                    <w:rPr>
                      <w:rFonts w:ascii="Arial" w:hAnsi="Arial" w:cs="Arial"/>
                      <w:lang w:val="en-GB"/>
                    </w:rPr>
                    <w:t xml:space="preserve"> strategy</w:t>
                  </w:r>
                  <w:r w:rsidRPr="00355887">
                    <w:rPr>
                      <w:rFonts w:ascii="Arial" w:hAnsi="Arial" w:cs="Arial"/>
                      <w:lang w:val="en-GB"/>
                    </w:rPr>
                    <w:t>.</w:t>
                  </w:r>
                  <w:r w:rsidR="004F0CF8" w:rsidRPr="00355887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317A9F4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2DDFCBE2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Pooling and diversification.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7D9D798F" w14:textId="77777777" w:rsidR="0084169F" w:rsidRPr="00355887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1283928F" w14:textId="77777777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DB65758" w14:textId="0CE7761E" w:rsidR="00196192" w:rsidRPr="00355887" w:rsidRDefault="00196192" w:rsidP="006549E0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Methods of risk control and risk financing.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741AD47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4DA13C42" w14:textId="2D14F6CF" w:rsidR="0084169F" w:rsidRPr="00355887" w:rsidRDefault="0084169F" w:rsidP="0084169F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Examples of risk</w:t>
                  </w:r>
                  <w:r w:rsidR="00355887" w:rsidRPr="00355887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  <w:r w:rsidR="003A0003" w:rsidRPr="00355887">
                    <w:rPr>
                      <w:rFonts w:ascii="Arial" w:hAnsi="Arial" w:cs="Arial"/>
                      <w:lang w:val="en-GB"/>
                    </w:rPr>
                    <w:t>control and risk financing.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3D91840C" w14:textId="77777777" w:rsidR="0084169F" w:rsidRPr="00355887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0F5A81C4" w14:textId="77777777" w:rsidTr="001631E6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C9A3564" w14:textId="78102DA2" w:rsidR="0084169F" w:rsidRPr="00355887" w:rsidRDefault="002801DC" w:rsidP="008C1C1C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Insurance </w:t>
                  </w:r>
                  <w:r w:rsidR="008C1C1C" w:rsidRPr="00355887">
                    <w:rPr>
                      <w:rFonts w:ascii="Arial" w:hAnsi="Arial" w:cs="Arial"/>
                      <w:lang w:val="en-GB"/>
                    </w:rPr>
                    <w:t xml:space="preserve">- </w:t>
                  </w:r>
                  <w:r w:rsidRPr="00355887">
                    <w:rPr>
                      <w:rFonts w:ascii="Arial" w:hAnsi="Arial" w:cs="Arial"/>
                      <w:lang w:val="en-GB"/>
                    </w:rPr>
                    <w:t xml:space="preserve">method of risk transfer.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2FF1512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5DF590BC" w14:textId="77777777" w:rsidR="0084169F" w:rsidRPr="007D14C9" w:rsidRDefault="00703997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 xml:space="preserve">Case studies - </w:t>
                  </w:r>
                  <w:r w:rsidR="0084169F" w:rsidRPr="007D14C9">
                    <w:rPr>
                      <w:rFonts w:ascii="Arial" w:hAnsi="Arial" w:cs="Arial"/>
                      <w:lang w:val="en-GB"/>
                    </w:rPr>
                    <w:t>Types of insurance.</w:t>
                  </w:r>
                </w:p>
                <w:p w14:paraId="1425E9EB" w14:textId="77777777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2ED821EA" w14:textId="020EE0FD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3499E7B3" w14:textId="77777777" w:rsidR="0084169F" w:rsidRPr="007D14C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44CE7C21" w14:textId="77777777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E30F779" w14:textId="1797F357" w:rsidR="0084169F" w:rsidRPr="00355887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Alternative risk transfer </w:t>
                  </w:r>
                  <w:r w:rsidR="00196192" w:rsidRPr="00355887">
                    <w:rPr>
                      <w:rFonts w:ascii="Arial" w:hAnsi="Arial" w:cs="Arial"/>
                      <w:lang w:val="en-GB"/>
                    </w:rPr>
                    <w:t>(ART) – insurance pools and non-traditional insurers, hybrid products and financial instruments.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792AA6F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4D708D38" w14:textId="77777777" w:rsidR="0084169F" w:rsidRPr="007D14C9" w:rsidRDefault="0084169F" w:rsidP="0084169F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Examples of alternative risk transfer (ART).</w:t>
                  </w:r>
                </w:p>
                <w:p w14:paraId="33EF7B4C" w14:textId="77777777" w:rsidR="004769F4" w:rsidRPr="007D14C9" w:rsidRDefault="004769F4" w:rsidP="0084169F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30A1371F" w14:textId="0FD9EAF5" w:rsidR="004769F4" w:rsidRPr="007D14C9" w:rsidRDefault="004769F4" w:rsidP="0084169F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33CC6F16" w14:textId="77777777" w:rsidR="0084169F" w:rsidRPr="007D14C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5897BE14" w14:textId="77777777" w:rsidTr="001631E6">
              <w:trPr>
                <w:cantSplit/>
                <w:trHeight w:val="301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407CCF5C" w14:textId="73242DC1" w:rsidR="0084169F" w:rsidRPr="00355887" w:rsidRDefault="00196192" w:rsidP="006511DB">
                  <w:pPr>
                    <w:rPr>
                      <w:rFonts w:ascii="Arial" w:hAnsi="Arial" w:cs="Arial"/>
                      <w:highlight w:val="cyan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lastRenderedPageBreak/>
                    <w:t xml:space="preserve">Credit risk exposure. </w:t>
                  </w:r>
                  <w:r w:rsidR="001C7128" w:rsidRPr="00355887">
                    <w:rPr>
                      <w:rFonts w:ascii="Arial" w:hAnsi="Arial" w:cs="Arial"/>
                      <w:lang w:val="en-GB"/>
                    </w:rPr>
                    <w:t>Methods of c</w:t>
                  </w:r>
                  <w:r w:rsidR="002801DC" w:rsidRPr="00355887">
                    <w:rPr>
                      <w:rFonts w:ascii="Arial" w:hAnsi="Arial" w:cs="Arial"/>
                      <w:lang w:val="en-GB"/>
                    </w:rPr>
                    <w:t>redit risk management.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0F2BE04E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3EACAC8E" w14:textId="77777777" w:rsidR="0084169F" w:rsidRPr="007D14C9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Credit risk management.</w:t>
                  </w:r>
                </w:p>
                <w:p w14:paraId="0AE15CD1" w14:textId="77777777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2148C8AF" w14:textId="36177074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0047ABD5" w14:textId="77777777" w:rsidR="0084169F" w:rsidRPr="007D14C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498C7C67" w14:textId="77777777" w:rsidTr="00EC4CE0">
              <w:trPr>
                <w:cantSplit/>
                <w:trHeight w:val="58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5063EBD8" w14:textId="77777777" w:rsidR="00355887" w:rsidRPr="00355887" w:rsidRDefault="00355887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Liquidity risk management.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45B98E2" w14:textId="77777777" w:rsidR="00355887" w:rsidRPr="00355887" w:rsidRDefault="00355887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4F07B84B" w14:textId="77777777" w:rsidR="00355887" w:rsidRPr="007D14C9" w:rsidRDefault="00355887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Liquidity risk management.</w:t>
                  </w:r>
                </w:p>
                <w:p w14:paraId="0C89C308" w14:textId="77777777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6904E0A7" w14:textId="3C41EC81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7B2B5C9A" w14:textId="77777777" w:rsidR="00355887" w:rsidRPr="007D14C9" w:rsidRDefault="00355887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214C56AB" w14:textId="77777777" w:rsidTr="001631E6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CC12724" w14:textId="77777777" w:rsidR="0084169F" w:rsidRPr="00355887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Management of interest rate risk.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9076486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0244AB77" w14:textId="77777777" w:rsidR="0084169F" w:rsidRPr="007D14C9" w:rsidRDefault="006F239A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Management of interest rate risk.</w:t>
                  </w:r>
                </w:p>
                <w:p w14:paraId="0CCF39F9" w14:textId="77777777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6BA8375A" w14:textId="481AECF3" w:rsidR="004769F4" w:rsidRPr="007D14C9" w:rsidRDefault="004769F4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2F606D42" w14:textId="77777777" w:rsidR="0084169F" w:rsidRPr="007D14C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430B4AC1" w14:textId="77777777" w:rsidTr="006708AA">
              <w:trPr>
                <w:cantSplit/>
                <w:trHeight w:val="69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8A5A1DC" w14:textId="77777777" w:rsidR="00355887" w:rsidRPr="00355887" w:rsidRDefault="00355887" w:rsidP="002801DC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Derivatives as tools of risk management: forwards, futures, options, swaps.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53F3030" w14:textId="77777777" w:rsidR="00355887" w:rsidRPr="00355887" w:rsidRDefault="00355887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58C0E215" w14:textId="77777777" w:rsidR="004769F4" w:rsidRPr="007D14C9" w:rsidRDefault="00355887" w:rsidP="006F239A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 xml:space="preserve">Examples of forwards, futures, </w:t>
                  </w:r>
                  <w:proofErr w:type="gramStart"/>
                  <w:r w:rsidRPr="007D14C9">
                    <w:rPr>
                      <w:rFonts w:ascii="Arial" w:hAnsi="Arial" w:cs="Arial"/>
                      <w:lang w:val="en-GB"/>
                    </w:rPr>
                    <w:t>options</w:t>
                  </w:r>
                  <w:proofErr w:type="gramEnd"/>
                  <w:r w:rsidRPr="007D14C9">
                    <w:rPr>
                      <w:rFonts w:ascii="Arial" w:hAnsi="Arial" w:cs="Arial"/>
                      <w:lang w:val="en-GB"/>
                    </w:rPr>
                    <w:t xml:space="preserve"> and swaps transitions.</w:t>
                  </w:r>
                </w:p>
                <w:p w14:paraId="05F10CCD" w14:textId="77777777" w:rsidR="004769F4" w:rsidRPr="007D14C9" w:rsidRDefault="004769F4" w:rsidP="006F239A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74289546" w14:textId="5ECA20EC" w:rsidR="00355887" w:rsidRPr="007D14C9" w:rsidRDefault="004769F4" w:rsidP="006F239A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53F39796" w14:textId="77777777" w:rsidR="00355887" w:rsidRPr="007D14C9" w:rsidRDefault="00355887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6308A3F2" w14:textId="77777777" w:rsidTr="001631E6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19337015" w14:textId="77777777" w:rsidR="0084169F" w:rsidRPr="00355887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 xml:space="preserve">Operational risk management. 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55F843B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</w:tcBorders>
                  <w:vAlign w:val="center"/>
                </w:tcPr>
                <w:p w14:paraId="45F639B3" w14:textId="77777777" w:rsidR="0084169F" w:rsidRPr="007D14C9" w:rsidRDefault="002801DC" w:rsidP="00DD0C16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Operational risk management.  Case study.</w:t>
                  </w:r>
                </w:p>
                <w:p w14:paraId="178A8A37" w14:textId="77777777" w:rsidR="004769F4" w:rsidRPr="007D14C9" w:rsidRDefault="004769F4" w:rsidP="00DD0C16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1C60CAE4" w14:textId="0B5DD734" w:rsidR="004769F4" w:rsidRPr="007D14C9" w:rsidRDefault="004769F4" w:rsidP="00DD0C16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48543F2E" w14:textId="77777777" w:rsidR="0084169F" w:rsidRPr="007D14C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355887" w:rsidRPr="00355887" w14:paraId="60FB4E40" w14:textId="77777777" w:rsidTr="001631E6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D866BC1" w14:textId="77777777" w:rsidR="0084169F" w:rsidRPr="00355887" w:rsidRDefault="002801DC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Strategic risk management.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8E0BA16" w14:textId="77777777" w:rsidR="0084169F" w:rsidRPr="00355887" w:rsidRDefault="0084169F" w:rsidP="006511DB">
                  <w:pPr>
                    <w:rPr>
                      <w:rFonts w:ascii="Arial" w:hAnsi="Arial" w:cs="Arial"/>
                      <w:lang w:val="en-GB"/>
                    </w:rPr>
                  </w:pPr>
                  <w:r w:rsidRPr="0035588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04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04F91D8" w14:textId="77777777" w:rsidR="00DD0C16" w:rsidRPr="007D14C9" w:rsidRDefault="00DD0C16" w:rsidP="00DD0C16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779AD99E" w14:textId="72955516" w:rsidR="002801DC" w:rsidRPr="007D14C9" w:rsidRDefault="002801DC" w:rsidP="00DD0C16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 xml:space="preserve">Strategic risk management. Case study. </w:t>
                  </w:r>
                </w:p>
                <w:p w14:paraId="65EE1B96" w14:textId="7AA52739" w:rsidR="004769F4" w:rsidRPr="007D14C9" w:rsidRDefault="004769F4" w:rsidP="00DD0C16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14:paraId="0A9B6D8D" w14:textId="2A1594B9" w:rsidR="0084169F" w:rsidRPr="007D14C9" w:rsidRDefault="004769F4" w:rsidP="00DD0C16">
                  <w:pPr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Seminar paper presentation.</w:t>
                  </w:r>
                </w:p>
              </w:tc>
              <w:tc>
                <w:tcPr>
                  <w:tcW w:w="6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7C6641D" w14:textId="77777777" w:rsidR="0084169F" w:rsidRPr="007D14C9" w:rsidRDefault="0084169F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7D14C9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</w:tbl>
          <w:p w14:paraId="23F5E36A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55887" w:rsidRPr="00355887" w14:paraId="4A17D952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EB339A" w14:textId="77777777" w:rsidR="007868FB" w:rsidRPr="0035588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82783B3" w14:textId="77777777" w:rsidR="007868FB" w:rsidRPr="00355887" w:rsidRDefault="006021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355887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>lectures</w:t>
            </w:r>
          </w:p>
          <w:p w14:paraId="3EF41AF5" w14:textId="71D1D042" w:rsidR="007868FB" w:rsidRPr="00355887" w:rsidRDefault="002301DE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355887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14:paraId="35BAF3EF" w14:textId="77777777" w:rsidR="007868FB" w:rsidRPr="00355887" w:rsidRDefault="006021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 </w:t>
            </w:r>
          </w:p>
          <w:p w14:paraId="602CE3E0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355887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proofErr w:type="gramEnd"/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352EF03A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64C2B177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C1F1E9D" w14:textId="77777777" w:rsidR="007868FB" w:rsidRPr="00355887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0E63497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4A7C709A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22F8A594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37F4EC3E" w14:textId="06119D65" w:rsidR="007868FB" w:rsidRPr="00355887" w:rsidRDefault="002301DE" w:rsidP="00DD08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MS Gothic" w:eastAsia="MS Gothic" w:hAnsi="MS Gothic" w:cs="MS Gothic" w:hint="eastAsia"/>
                <w:b w:val="0"/>
                <w:sz w:val="20"/>
                <w:szCs w:val="20"/>
              </w:rPr>
              <w:t>☑</w:t>
            </w:r>
            <w:r w:rsidR="007868FB" w:rsidRPr="00355887">
              <w:rPr>
                <w:rFonts w:ascii="MS Gothic" w:eastAsia="MS Gothic" w:hAnsi="MS Gothic" w:cs="MS Gothic"/>
                <w:b w:val="0"/>
                <w:sz w:val="20"/>
                <w:szCs w:val="20"/>
              </w:rPr>
              <w:t xml:space="preserve"> 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>case study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355887">
              <w:rPr>
                <w:rFonts w:ascii="Arial" w:hAnsi="Arial" w:cs="Arial"/>
                <w:b w:val="0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55887" w:rsidRPr="00355887" w14:paraId="3C28D0F0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F8ED9E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BC07D2B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28ED25C" w14:textId="77777777" w:rsidR="007868FB" w:rsidRPr="0035588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355887" w:rsidRPr="00355887" w14:paraId="5353418F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465E7" w14:textId="77777777" w:rsidR="007868FB" w:rsidRPr="0035588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355887">
              <w:rPr>
                <w:rStyle w:val="CommentReference"/>
                <w:lang w:val="en-GB"/>
              </w:rPr>
              <w:t xml:space="preserve"> 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609D0" w14:textId="14CF6E1B" w:rsidR="002301DE" w:rsidRPr="00200A92" w:rsidRDefault="009E2A28" w:rsidP="004769F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9E2A28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The requirement to get the right to take the final </w:t>
            </w:r>
            <w:proofErr w:type="gramStart"/>
            <w:r w:rsidRPr="009E2A28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exam</w:t>
            </w:r>
            <w:r w:rsidR="00712DFC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:</w:t>
            </w:r>
            <w:proofErr w:type="gramEnd"/>
            <w:r w:rsidR="00200A9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 refer</w:t>
            </w:r>
            <w:r w:rsidR="005E1484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s</w:t>
            </w:r>
            <w:r w:rsidR="00200A92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 to</w:t>
            </w:r>
            <w:r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 </w:t>
            </w:r>
            <w:r w:rsidR="004769F4" w:rsidRPr="006B67D5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regular attendance (for full-time students: minimum 60% of lectures and 60% of exercises; for part-time students: half of the conditions defined for full-time students) </w:t>
            </w:r>
            <w:r w:rsidR="004769F4" w:rsidRPr="00200A92"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and successfully solved self-assessment tests (the student should achieve a minimum of 30% correct answers on the three out of the four self-assessment tests that will be organized during the semester)</w:t>
            </w:r>
            <w:r w:rsidR="004769F4" w:rsidRPr="006B67D5"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>.</w:t>
            </w:r>
          </w:p>
        </w:tc>
      </w:tr>
      <w:tr w:rsidR="004769F4" w:rsidRPr="00355887" w14:paraId="457239CC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6F25A" w14:textId="77777777" w:rsidR="004769F4" w:rsidRPr="00355887" w:rsidRDefault="004769F4" w:rsidP="004769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355887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355887">
              <w:rPr>
                <w:rStyle w:val="CommentReference"/>
                <w:lang w:val="en-GB"/>
              </w:rPr>
              <w:t xml:space="preserve"> </w:t>
            </w:r>
            <w:r w:rsidRPr="00355887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C33A5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B485A" w14:textId="1AAB7F46" w:rsidR="004769F4" w:rsidRPr="00BD3349" w:rsidRDefault="004769F4" w:rsidP="004769F4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  <w:r w:rsidRPr="00BD3349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0,</w:t>
            </w:r>
            <w:r w:rsidR="00200A92" w:rsidRPr="00BD3349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7</w:t>
            </w:r>
          </w:p>
          <w:p w14:paraId="2AA62FB0" w14:textId="1721AD8C" w:rsidR="004769F4" w:rsidRPr="00355887" w:rsidRDefault="004769F4" w:rsidP="004769F4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  <w:r w:rsidRPr="00200A9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803865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006325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83DDC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99FC57" w14:textId="06FA7489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769F4" w:rsidRPr="00355887" w14:paraId="11DA53E1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016AF" w14:textId="77777777" w:rsidR="004769F4" w:rsidRPr="00355887" w:rsidRDefault="004769F4" w:rsidP="004769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C130DAB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20027A6" w14:textId="127FE370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AFDCC92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59DB888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EBD1BC9" w14:textId="74E55A24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Self-assessment test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FDAD0" w14:textId="13C4D55F" w:rsidR="004769F4" w:rsidRPr="00355887" w:rsidRDefault="004769F4" w:rsidP="004769F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60E30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0</w:t>
            </w:r>
            <w:r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.</w:t>
            </w:r>
            <w:r w:rsidR="00F96EC1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3</w:t>
            </w:r>
          </w:p>
        </w:tc>
      </w:tr>
      <w:tr w:rsidR="004769F4" w:rsidRPr="00355887" w14:paraId="7BC1B9A6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D08AF1" w14:textId="77777777" w:rsidR="004769F4" w:rsidRPr="00355887" w:rsidRDefault="004769F4" w:rsidP="004769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E6F4632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DE4D5BE" w14:textId="4F44F8DB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EE88AF4" w14:textId="2F25D9F2" w:rsidR="004769F4" w:rsidRPr="00F96EC1" w:rsidRDefault="00C929D3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paper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A277D91" w14:textId="020B9DAB" w:rsidR="004769F4" w:rsidRPr="00F96EC1" w:rsidRDefault="00C929D3" w:rsidP="00C929D3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  <w:r w:rsidR="00200A92" w:rsidRPr="00F96EC1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8091618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15835" w14:textId="23E07046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229E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769F4" w:rsidRPr="00355887" w14:paraId="006DEC33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FC11AF" w14:textId="77777777" w:rsidR="004769F4" w:rsidRPr="00355887" w:rsidRDefault="004769F4" w:rsidP="004769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4E3F547E" w14:textId="2078D6F4" w:rsidR="004769F4" w:rsidRPr="00F96EC1" w:rsidRDefault="00C929D3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Mid-term exams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E995185" w14:textId="7BC26673" w:rsidR="004769F4" w:rsidRPr="00F96EC1" w:rsidRDefault="004769F4" w:rsidP="004769F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4** (3.5*/**)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AD93CCD" w14:textId="77777777" w:rsidR="004769F4" w:rsidRPr="00355887" w:rsidRDefault="004769F4" w:rsidP="004769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AFE4416" w14:textId="77777777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786E200" w14:textId="77777777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8E3F5" w14:textId="5713375C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29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29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29E5">
              <w:rPr>
                <w:rFonts w:ascii="Arial" w:hAnsi="Arial" w:cs="Arial"/>
                <w:sz w:val="20"/>
                <w:szCs w:val="20"/>
              </w:rPr>
            </w:r>
            <w:r w:rsidRPr="006229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769F4" w:rsidRPr="00355887" w14:paraId="6E811674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0B0ADD" w14:textId="77777777" w:rsidR="004769F4" w:rsidRPr="00355887" w:rsidRDefault="004769F4" w:rsidP="004769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C8BD1" w14:textId="77777777" w:rsidR="004769F4" w:rsidRPr="00F96EC1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C9380" w14:textId="4A6BFD79" w:rsidR="004769F4" w:rsidRPr="00F96EC1" w:rsidRDefault="004769F4" w:rsidP="004769F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</w:rPr>
              <w:t>4** (3.5*/**)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36B08" w14:textId="77777777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DE5B8" w14:textId="77777777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826A82" w14:textId="77777777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CCC94" w14:textId="7EA74202" w:rsidR="004769F4" w:rsidRPr="00355887" w:rsidRDefault="004769F4" w:rsidP="004769F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29E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29E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229E5">
              <w:rPr>
                <w:rFonts w:ascii="Arial" w:hAnsi="Arial" w:cs="Arial"/>
                <w:sz w:val="20"/>
                <w:szCs w:val="20"/>
              </w:rPr>
            </w:r>
            <w:r w:rsidRPr="006229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229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55887" w:rsidRPr="00355887" w14:paraId="113E50C6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749AD" w14:textId="77777777" w:rsidR="00D9174D" w:rsidRPr="00355887" w:rsidRDefault="00D9174D" w:rsidP="00D9174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772D90" w14:textId="77777777" w:rsidR="007D14C9" w:rsidRDefault="007D14C9" w:rsidP="007D14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</w:pPr>
            <w:bookmarkStart w:id="0" w:name="_Hlk114738994"/>
            <w:r>
              <w:rPr>
                <w:rFonts w:ascii="Arial" w:hAnsi="Arial" w:cs="Arial"/>
                <w:strike/>
                <w:color w:val="FF0000"/>
                <w:sz w:val="20"/>
                <w:szCs w:val="20"/>
                <w:lang w:val="en-GB"/>
              </w:rPr>
              <w:t>During the semester, two written mid-term exams will be organized. The first written mid-term exam can be accessed by all students enrolled in the course. A positively evaluated first written mid-term exam is a requirement for the student’s admission on the second written mid-term exam. The overall grade represents the mean of (positive) grades achieved in both mid-term exams. Alternatively, students can achieve grade by taking a final written exam during the exam period.</w:t>
            </w:r>
          </w:p>
          <w:bookmarkEnd w:id="0"/>
          <w:p w14:paraId="3D1491CB" w14:textId="77777777" w:rsidR="005B2288" w:rsidRDefault="005B2288" w:rsidP="005B228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t xml:space="preserve">Two written mid-term exams will be organized during the semester. The first written midterm exam can be taken by all students enrolled in the course. A passed first written midterm exam is a prerequisite for taking the second midterm exam. The overall grade is calculated as the mean of (positive) grades achieved in both midterm </w:t>
            </w:r>
            <w:r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  <w:lastRenderedPageBreak/>
              <w:t>exams. Those students, who do not take or do not pass the midterm exams, take the final exam.</w:t>
            </w:r>
          </w:p>
          <w:p w14:paraId="7D474169" w14:textId="77777777" w:rsidR="007D14C9" w:rsidRPr="00355887" w:rsidRDefault="007D14C9" w:rsidP="007D14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E9F432" w14:textId="41D5B35B" w:rsidR="00D9174D" w:rsidRDefault="00D9174D" w:rsidP="00D9174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Written exams consist of 10 questions, 5 of which are essay (theory)-related questions and 5 refer to numerical tasks.</w:t>
            </w:r>
            <w:r w:rsidR="00355887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Each correct answer related to the theory is evaluated with 12 points, while the one that refers to the numerical task is evaluated with 8 points. Score thresholds and corresponding grades for written exams: 0-</w:t>
            </w:r>
            <w:r w:rsidR="00200A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55</w:t>
            </w:r>
            <w:r w:rsidR="00200A92">
              <w:rPr>
                <w:rFonts w:ascii="Arial" w:hAnsi="Arial" w:cs="Arial"/>
                <w:color w:val="00B050"/>
                <w:sz w:val="20"/>
                <w:szCs w:val="20"/>
              </w:rPr>
              <w:t>54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points = insufficient (1); </w:t>
            </w:r>
            <w:r w:rsidR="00200A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56</w:t>
            </w:r>
            <w:r w:rsidR="00200A92">
              <w:rPr>
                <w:rFonts w:ascii="Arial" w:hAnsi="Arial" w:cs="Arial"/>
                <w:color w:val="00B050"/>
                <w:sz w:val="20"/>
                <w:szCs w:val="20"/>
              </w:rPr>
              <w:t>55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-69 points = sufficient (2); 70-80 points = good (3); 80-89 points = very good (4) and 90-100 points = excellent (5). Additionally, </w:t>
            </w:r>
            <w:proofErr w:type="gramStart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in order to</w:t>
            </w:r>
            <w:proofErr w:type="gramEnd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get a passing grade, the student has to accomplish </w:t>
            </w:r>
            <w:r w:rsidR="00200A92"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  <w:r w:rsidR="00200A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</w:t>
            </w:r>
            <w:r w:rsidR="00200A92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C205E5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points on the essay (theory)-related questions and </w:t>
            </w:r>
            <w:r w:rsidR="00200A92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20</w:t>
            </w:r>
            <w:r w:rsidR="00200A92">
              <w:rPr>
                <w:rFonts w:ascii="Arial" w:hAnsi="Arial" w:cs="Arial"/>
                <w:color w:val="00B050"/>
                <w:sz w:val="20"/>
                <w:szCs w:val="20"/>
              </w:rPr>
              <w:t>22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points on numerical tasks.</w:t>
            </w:r>
          </w:p>
          <w:p w14:paraId="70A40DAB" w14:textId="60AD5CC5" w:rsidR="000D45B1" w:rsidRDefault="000D45B1" w:rsidP="00D9174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92857A" w14:textId="0863CA4B" w:rsidR="003F20DD" w:rsidRPr="00F96EC1" w:rsidRDefault="003F20DD" w:rsidP="003F20D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>Student’s seminar paper is evaluated up to 10 points.</w:t>
            </w:r>
          </w:p>
          <w:p w14:paraId="75CCD0F2" w14:textId="3B9992A4" w:rsidR="000D45B1" w:rsidRPr="00F96EC1" w:rsidRDefault="000D45B1" w:rsidP="00D9174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8100BE" w14:textId="77777777" w:rsidR="00201FBC" w:rsidRPr="00F96EC1" w:rsidRDefault="00201FBC" w:rsidP="00201FB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 </w:t>
            </w:r>
            <w:proofErr w:type="gramStart"/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>has the opportunity to</w:t>
            </w:r>
            <w:proofErr w:type="gramEnd"/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 write and present seminar essay. </w:t>
            </w:r>
          </w:p>
          <w:p w14:paraId="6CABADFA" w14:textId="331EF0D5" w:rsidR="00D9174D" w:rsidRPr="00355887" w:rsidRDefault="00D9174D" w:rsidP="008138A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0D45B1" w:rsidRPr="00F96EC1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 A student 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who has achieved a passing grade from the first and second mid-term exam has completed the module and thus is not requi</w:t>
            </w:r>
            <w:r w:rsidR="0045706B"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red to </w:t>
            </w:r>
            <w:r w:rsidR="008138A6" w:rsidRPr="00355887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ake the final written exam.</w:t>
            </w:r>
          </w:p>
        </w:tc>
      </w:tr>
      <w:tr w:rsidR="00355887" w:rsidRPr="00355887" w14:paraId="5B83FDFF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86A3" w14:textId="77777777" w:rsidR="007868FB" w:rsidRPr="00355887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12D25E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1D07A3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BAC77E" w14:textId="77777777" w:rsidR="007868FB" w:rsidRPr="0035588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934508" w:rsidRPr="00355887" w14:paraId="3DC425E5" w14:textId="77777777" w:rsidTr="00EC17AE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B3F594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E115B8" w14:textId="62D23094" w:rsidR="00934508" w:rsidRPr="00355887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, D. (2007), </w:t>
            </w:r>
            <w:r w:rsidRPr="00355887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Pr="003558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 plus,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AFD80" w14:textId="3E8A650A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BE02E" w14:textId="5E5318EE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</w:rPr>
            </w:r>
            <w:r w:rsidRPr="003558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4508" w:rsidRPr="00355887" w14:paraId="5A57665F" w14:textId="77777777" w:rsidTr="00EC17AE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EE8C39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862BDD" w14:textId="4065A085" w:rsidR="00934508" w:rsidRPr="00355887" w:rsidRDefault="00934508" w:rsidP="0093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>Ćurak, M., Kovač, D. (202</w:t>
            </w:r>
            <w:r w:rsidR="00BD3349" w:rsidRPr="00BD3349">
              <w:rPr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Pr="00355887">
              <w:rPr>
                <w:rFonts w:ascii="Arial" w:hAnsi="Arial" w:cs="Arial"/>
                <w:sz w:val="20"/>
                <w:szCs w:val="20"/>
              </w:rPr>
              <w:t>.-202</w:t>
            </w:r>
            <w:r w:rsidR="00BD3349" w:rsidRPr="00BD3349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Pr="00355887">
              <w:rPr>
                <w:rFonts w:ascii="Arial" w:hAnsi="Arial" w:cs="Arial"/>
                <w:sz w:val="20"/>
                <w:szCs w:val="20"/>
              </w:rPr>
              <w:t xml:space="preserve">.): </w:t>
            </w:r>
            <w:proofErr w:type="spellStart"/>
            <w:r w:rsidRPr="00355887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55887">
              <w:rPr>
                <w:rFonts w:ascii="Arial" w:hAnsi="Arial" w:cs="Arial"/>
                <w:i/>
                <w:sz w:val="20"/>
                <w:szCs w:val="20"/>
              </w:rPr>
              <w:t xml:space="preserve"> Management</w:t>
            </w:r>
            <w:r w:rsidRPr="003558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  on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DB039" w14:textId="0AB98A8F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E6CF9" w14:textId="041FEFC8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34508" w:rsidRPr="00355887" w14:paraId="4B73BC45" w14:textId="77777777" w:rsidTr="00EC17AE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F2326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F46471" w14:textId="583E6F19" w:rsidR="00934508" w:rsidRPr="00355887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</w:rPr>
              <w:t xml:space="preserve">, D. (2013.): </w:t>
            </w:r>
            <w:r w:rsidRPr="00355887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Pr="00355887">
              <w:rPr>
                <w:rFonts w:ascii="Arial" w:hAnsi="Arial" w:cs="Arial"/>
                <w:sz w:val="20"/>
                <w:szCs w:val="20"/>
              </w:rPr>
              <w:t>, Sinergija,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DEB4A" w14:textId="6E38E8B2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83E1E" w14:textId="1843F3F8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</w:rPr>
            </w:r>
            <w:r w:rsidRPr="003558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5887">
              <w:rPr>
                <w:rFonts w:ascii="Arial" w:hAnsi="Arial" w:cs="Arial"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4508" w:rsidRPr="00355887" w14:paraId="18E9BD04" w14:textId="77777777" w:rsidTr="00EC17AE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0A85D3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BCB290" w14:textId="01F33BF4" w:rsidR="00934508" w:rsidRPr="00355887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eastAsia="hr-HR"/>
              </w:rPr>
              <w:t xml:space="preserve">Rose, P. S. i 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  <w:lang w:eastAsia="hr-HR"/>
              </w:rPr>
              <w:t>Hudgins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  <w:lang w:eastAsia="hr-HR"/>
              </w:rPr>
              <w:t>, S. C. (2015.): Upravljanje bankama i financijske usluge, Mate,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B2005" w14:textId="6B4F9E5C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83442" w14:textId="20BA6149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red"/>
              </w:rPr>
            </w:pPr>
          </w:p>
        </w:tc>
      </w:tr>
      <w:tr w:rsidR="00934508" w:rsidRPr="00355887" w14:paraId="368B1E88" w14:textId="77777777" w:rsidTr="0054713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0511A7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830D49" w14:textId="3C249406" w:rsidR="00934508" w:rsidRPr="00355887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450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A1664A" w14:textId="624F7C39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DE446" w14:textId="1E5D92F1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34508" w:rsidRPr="00355887" w14:paraId="69F741C9" w14:textId="77777777" w:rsidTr="0054713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1F1DBA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C425A3" w14:textId="06DAE12D" w:rsidR="00934508" w:rsidRPr="00355887" w:rsidRDefault="00934508" w:rsidP="0093450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450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E4B97A" w14:textId="15FD229D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C604D" w14:textId="2B259B68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34508" w:rsidRPr="00355887" w14:paraId="51A96E18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A3B7BA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CC3024" w14:textId="544A2F22" w:rsidR="00934508" w:rsidRPr="00355887" w:rsidRDefault="00934508" w:rsidP="0093450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450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5F9930" w14:textId="77777777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84A48C" w14:textId="77777777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34508" w:rsidRPr="00355887" w14:paraId="47C891E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F16363" w14:textId="77777777" w:rsidR="00934508" w:rsidRPr="00355887" w:rsidRDefault="00934508" w:rsidP="0093450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7EB08C" w14:textId="77777777" w:rsidR="00934508" w:rsidRPr="00355887" w:rsidRDefault="00934508" w:rsidP="0093450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47ADC5" w14:textId="77777777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E24047" w14:textId="77777777" w:rsidR="00934508" w:rsidRPr="00355887" w:rsidRDefault="00934508" w:rsidP="009345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34508" w:rsidRPr="00355887" w14:paraId="485588DF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910D0C" w14:textId="77777777" w:rsidR="00934508" w:rsidRPr="00355887" w:rsidRDefault="00934508" w:rsidP="0093450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57779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08932476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462F64" w14:textId="225B3FBE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Simkins, B. (editors) (2010.):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21A9290D" w14:textId="7198A712" w:rsidR="00635053" w:rsidRPr="00F96EC1" w:rsidRDefault="00635053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29DA09A" w14:textId="04054163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Harrington, S. E., Niehaus, G. R. (2002.): </w:t>
            </w:r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Risk Management and Insurance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McGraw Hill.</w:t>
            </w:r>
          </w:p>
          <w:p w14:paraId="58AA20D2" w14:textId="11B9F86D" w:rsidR="00635053" w:rsidRPr="00F96EC1" w:rsidRDefault="00635053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C6ACE7E" w14:textId="02F4EDA4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Hull, J. C. (2019.):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John Wiley &amp; Sons, Inc.</w:t>
            </w:r>
          </w:p>
          <w:p w14:paraId="094D64B4" w14:textId="791D02BD" w:rsidR="00635053" w:rsidRPr="00F96EC1" w:rsidRDefault="00635053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B3294E2" w14:textId="77777777" w:rsidR="00635053" w:rsidRPr="00F96EC1" w:rsidRDefault="00635053" w:rsidP="0063505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Hunziker (2019):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- Modern Approaches to Balancing Risk and Reward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Springer Gabler.</w:t>
            </w:r>
          </w:p>
          <w:p w14:paraId="5375A5E7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83272EB" w14:textId="21CA7782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Merna, T., Al-Thani, F.F. (2008.):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Ltd.</w:t>
            </w:r>
          </w:p>
          <w:p w14:paraId="6F577C22" w14:textId="0A421040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BC4BD1C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Miloš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Sprčić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, D., Kožul, A., Pecina, E. (2015.):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State and perspectives of Enterprise risk management system development -the case of Croatian companies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Procedia Economics and Finance, Vol. 30, str. 768 –77.</w:t>
            </w:r>
          </w:p>
          <w:p w14:paraId="2376304F" w14:textId="249672A8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D9E5335" w14:textId="4724B3F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, V. (2018.):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osiguranju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reosiguranju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Zagreb.</w:t>
            </w:r>
          </w:p>
          <w:p w14:paraId="6618DC1A" w14:textId="62C0B553" w:rsidR="00635053" w:rsidRPr="00F96EC1" w:rsidRDefault="00635053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EE25B8B" w14:textId="77777777" w:rsidR="00635053" w:rsidRPr="00F96EC1" w:rsidRDefault="00635053" w:rsidP="0063505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 xml:space="preserve">Olson, D. L., Wu, D. (2020):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 Models</w:t>
            </w:r>
            <w:r w:rsidRPr="00F96EC1">
              <w:rPr>
                <w:rFonts w:ascii="Arial" w:hAnsi="Arial" w:cs="Arial"/>
                <w:sz w:val="20"/>
                <w:szCs w:val="20"/>
                <w:lang w:val="en-US"/>
              </w:rPr>
              <w:t>, Springer-Verlag GmbH.</w:t>
            </w:r>
          </w:p>
          <w:p w14:paraId="3AB94C61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149B161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6EC1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S. (2018.): </w:t>
            </w:r>
            <w:r w:rsidRPr="00F96EC1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F96EC1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(urednici: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>, D.), Ekonomski fakultet, Osijek, str. 351-379.</w:t>
            </w:r>
          </w:p>
          <w:p w14:paraId="09EA4165" w14:textId="77777777" w:rsidR="00934508" w:rsidRPr="00F96EC1" w:rsidRDefault="00934508" w:rsidP="0093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DBC0AC8" w14:textId="689D9026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D. (2017.): </w:t>
            </w:r>
            <w:r w:rsidRPr="00F96EC1">
              <w:rPr>
                <w:rFonts w:ascii="Arial" w:hAnsi="Arial" w:cs="Arial"/>
                <w:i/>
                <w:sz w:val="20"/>
                <w:szCs w:val="20"/>
              </w:rPr>
              <w:t>Osnove upravljanja rizicima u financijskim institucijama</w:t>
            </w:r>
            <w:r w:rsidRPr="00F96EC1">
              <w:rPr>
                <w:rFonts w:ascii="Arial" w:hAnsi="Arial" w:cs="Arial"/>
                <w:sz w:val="20"/>
                <w:szCs w:val="20"/>
              </w:rPr>
              <w:t>, Ekonomski fakultet, Osijek.</w:t>
            </w:r>
          </w:p>
          <w:p w14:paraId="7FB0005B" w14:textId="1E0A9B3F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26D801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6EC1">
              <w:rPr>
                <w:rFonts w:ascii="Arial" w:hAnsi="Arial" w:cs="Arial"/>
                <w:sz w:val="20"/>
                <w:szCs w:val="20"/>
              </w:rPr>
              <w:t xml:space="preserve">Saunders, A.,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M. M. (2013.): Financial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 Management – A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4F9BED44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CCE8A3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6EC1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, S. (2006.): </w:t>
            </w:r>
            <w:r w:rsidRPr="00F96EC1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F96EC1">
              <w:rPr>
                <w:rFonts w:ascii="Arial" w:hAnsi="Arial" w:cs="Arial"/>
                <w:sz w:val="20"/>
                <w:szCs w:val="20"/>
              </w:rPr>
              <w:t>, Mate, Zagreb.</w:t>
            </w:r>
          </w:p>
          <w:p w14:paraId="5308BEA5" w14:textId="77777777" w:rsidR="00934508" w:rsidRPr="00F96EC1" w:rsidRDefault="00934508" w:rsidP="0093450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EECB44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>Other sources:</w:t>
            </w:r>
          </w:p>
          <w:p w14:paraId="28F89EAF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EC7524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Artemis, </w:t>
            </w:r>
            <w:hyperlink r:id="rId7" w:history="1">
              <w:r w:rsidRPr="00F96EC1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http://www.artemis.bm/</w:t>
              </w:r>
            </w:hyperlink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E56D08D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8B8F55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</w:rPr>
              <w:t xml:space="preserve">Croatian Financial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Supervisory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Agency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hyperlink r:id="rId8" w:history="1">
              <w:r w:rsidRPr="00F96EC1">
                <w:rPr>
                  <w:rFonts w:ascii="Arial" w:hAnsi="Arial" w:cs="Arial"/>
                  <w:sz w:val="20"/>
                  <w:szCs w:val="20"/>
                  <w:u w:val="single"/>
                  <w:lang w:val="en-GB"/>
                </w:rPr>
                <w:t>http://www.hnb.hr/</w:t>
              </w:r>
            </w:hyperlink>
          </w:p>
          <w:p w14:paraId="5C068F1D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  <w:p w14:paraId="02AD2035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Croatian National Bank, </w:t>
            </w:r>
            <w:hyperlink r:id="rId9" w:history="1">
              <w:r w:rsidRPr="00F96EC1">
                <w:rPr>
                  <w:rFonts w:ascii="Arial" w:hAnsi="Arial" w:cs="Arial"/>
                  <w:sz w:val="20"/>
                  <w:szCs w:val="20"/>
                  <w:u w:val="single"/>
                  <w:lang w:val="en-GB"/>
                </w:rPr>
                <w:t>http://www.hnb.hr/</w:t>
              </w:r>
            </w:hyperlink>
          </w:p>
          <w:p w14:paraId="46B94E78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043ACB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</w:rPr>
              <w:t xml:space="preserve">Croatian Banking </w:t>
            </w:r>
            <w:proofErr w:type="spellStart"/>
            <w:r w:rsidRPr="00F96EC1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hyperlink r:id="rId10" w:history="1">
              <w:r w:rsidRPr="00F96EC1">
                <w:rPr>
                  <w:rFonts w:ascii="Arial" w:hAnsi="Arial" w:cs="Arial"/>
                  <w:sz w:val="20"/>
                  <w:szCs w:val="20"/>
                  <w:u w:val="single"/>
                  <w:lang w:val="en-GB"/>
                </w:rPr>
                <w:t>http://hub.hr/</w:t>
              </w:r>
            </w:hyperlink>
          </w:p>
          <w:p w14:paraId="13506F7E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D1DDEA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Croatian Insurance Bureau, </w:t>
            </w:r>
            <w:hyperlink r:id="rId11" w:history="1">
              <w:r w:rsidRPr="00F96EC1">
                <w:rPr>
                  <w:rFonts w:ascii="Arial" w:hAnsi="Arial" w:cs="Arial"/>
                  <w:sz w:val="20"/>
                  <w:szCs w:val="20"/>
                  <w:u w:val="single"/>
                  <w:lang w:val="en-GB"/>
                </w:rPr>
                <w:t>http://www.huo.hr/</w:t>
              </w:r>
            </w:hyperlink>
          </w:p>
          <w:p w14:paraId="013B02C6" w14:textId="77777777" w:rsidR="00934508" w:rsidRPr="00F96EC1" w:rsidRDefault="00934508" w:rsidP="0093450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E61236" w14:textId="77777777" w:rsidR="00934508" w:rsidRPr="00F96EC1" w:rsidRDefault="00934508" w:rsidP="0093450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6EC1">
              <w:rPr>
                <w:rFonts w:ascii="Arial" w:hAnsi="Arial" w:cs="Arial"/>
                <w:sz w:val="20"/>
                <w:szCs w:val="20"/>
                <w:lang w:val="en-GB"/>
              </w:rPr>
              <w:t xml:space="preserve">Insurance, </w:t>
            </w:r>
            <w:hyperlink r:id="rId12" w:history="1">
              <w:r w:rsidRPr="00F96EC1">
                <w:rPr>
                  <w:rFonts w:ascii="Arial" w:hAnsi="Arial" w:cs="Arial"/>
                  <w:sz w:val="20"/>
                  <w:szCs w:val="20"/>
                  <w:u w:val="single"/>
                  <w:lang w:val="en-GB"/>
                </w:rPr>
                <w:t>http://osiguranje.hr/</w:t>
              </w:r>
            </w:hyperlink>
          </w:p>
        </w:tc>
      </w:tr>
      <w:tr w:rsidR="00934508" w:rsidRPr="00355887" w14:paraId="1B2F93C4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709D7E" w14:textId="77777777" w:rsidR="00934508" w:rsidRPr="00355887" w:rsidRDefault="00934508" w:rsidP="0093450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56B361" w14:textId="77777777" w:rsidR="00934508" w:rsidRPr="00355887" w:rsidRDefault="00934508" w:rsidP="00934508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Monitoring the class attendance and execution of other student’s obligations (Teacher)</w:t>
            </w:r>
          </w:p>
          <w:p w14:paraId="7C2C6A73" w14:textId="77777777" w:rsidR="00934508" w:rsidRPr="00355887" w:rsidRDefault="00934508" w:rsidP="00934508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Teaching Supervision (The Vice-Dean for academic and student affairs)</w:t>
            </w:r>
          </w:p>
          <w:p w14:paraId="4EFCB24A" w14:textId="77777777" w:rsidR="00934508" w:rsidRPr="00355887" w:rsidRDefault="00934508" w:rsidP="00934508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Analysis of the studying performance for all courses of the study program (The Vice-Dean for academic and student affairs)</w:t>
            </w:r>
          </w:p>
          <w:p w14:paraId="4F50AC1B" w14:textId="77777777" w:rsidR="00934508" w:rsidRPr="00355887" w:rsidRDefault="00934508" w:rsidP="00934508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Student survey on the quality of teachers and teaching for each course of the study program (</w:t>
            </w:r>
            <w:proofErr w:type="spellStart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UNIST</w:t>
            </w:r>
            <w:proofErr w:type="spellEnd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14:paraId="64E75EE0" w14:textId="77777777" w:rsidR="00934508" w:rsidRPr="00355887" w:rsidRDefault="00934508" w:rsidP="00934508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All learning outcomes of the course are examined by the examination conducted by the course teacher. Periodic examination of the content of the exam is conducted </w:t>
            </w:r>
            <w:proofErr w:type="gramStart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in order to</w:t>
            </w:r>
            <w:proofErr w:type="gramEnd"/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 xml:space="preserve"> verify the appropriateness of the method of validating the learning outcomes (The Vice-Dean for academic and student affairs).</w:t>
            </w:r>
          </w:p>
        </w:tc>
      </w:tr>
      <w:tr w:rsidR="00934508" w:rsidRPr="00355887" w14:paraId="3C05B092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47842" w14:textId="77777777" w:rsidR="00934508" w:rsidRPr="00355887" w:rsidRDefault="00934508" w:rsidP="0093450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5887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C63C57" w14:textId="77777777" w:rsidR="00934508" w:rsidRPr="00355887" w:rsidRDefault="00934508" w:rsidP="00934508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1539825" w14:textId="77777777" w:rsidR="00431C20" w:rsidRPr="00355887" w:rsidRDefault="00431C20"/>
    <w:sectPr w:rsidR="00431C20" w:rsidRPr="00355887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3AC27" w14:textId="77777777" w:rsidR="009765CC" w:rsidRDefault="009765CC" w:rsidP="007868FB">
      <w:pPr>
        <w:spacing w:after="0" w:line="240" w:lineRule="auto"/>
      </w:pPr>
      <w:r>
        <w:separator/>
      </w:r>
    </w:p>
  </w:endnote>
  <w:endnote w:type="continuationSeparator" w:id="0">
    <w:p w14:paraId="224A03F0" w14:textId="77777777" w:rsidR="009765CC" w:rsidRDefault="009765CC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4CE05" w14:textId="77777777" w:rsidR="009765CC" w:rsidRDefault="009765CC" w:rsidP="007868FB">
      <w:pPr>
        <w:spacing w:after="0" w:line="240" w:lineRule="auto"/>
      </w:pPr>
      <w:r>
        <w:separator/>
      </w:r>
    </w:p>
  </w:footnote>
  <w:footnote w:type="continuationSeparator" w:id="0">
    <w:p w14:paraId="547F0C1A" w14:textId="77777777" w:rsidR="009765CC" w:rsidRDefault="009765CC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821AF"/>
    <w:multiLevelType w:val="hybridMultilevel"/>
    <w:tmpl w:val="F476EB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A9D458B"/>
    <w:multiLevelType w:val="hybridMultilevel"/>
    <w:tmpl w:val="E47AC1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708944542">
    <w:abstractNumId w:val="8"/>
  </w:num>
  <w:num w:numId="2" w16cid:durableId="796222148">
    <w:abstractNumId w:val="4"/>
  </w:num>
  <w:num w:numId="3" w16cid:durableId="408623117">
    <w:abstractNumId w:val="6"/>
  </w:num>
  <w:num w:numId="4" w16cid:durableId="1559973634">
    <w:abstractNumId w:val="0"/>
  </w:num>
  <w:num w:numId="5" w16cid:durableId="824905096">
    <w:abstractNumId w:val="1"/>
  </w:num>
  <w:num w:numId="6" w16cid:durableId="1558006751">
    <w:abstractNumId w:val="7"/>
  </w:num>
  <w:num w:numId="7" w16cid:durableId="1888714300">
    <w:abstractNumId w:val="5"/>
  </w:num>
  <w:num w:numId="8" w16cid:durableId="685600215">
    <w:abstractNumId w:val="2"/>
  </w:num>
  <w:num w:numId="9" w16cid:durableId="14450784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2NLGwNDIwMzY0tjRS0lEKTi0uzszPAykwrgUAz7JWEywAAAA="/>
  </w:docVars>
  <w:rsids>
    <w:rsidRoot w:val="007868FB"/>
    <w:rsid w:val="00052E5E"/>
    <w:rsid w:val="000D45B1"/>
    <w:rsid w:val="00101C3B"/>
    <w:rsid w:val="001553AF"/>
    <w:rsid w:val="001631E6"/>
    <w:rsid w:val="00196192"/>
    <w:rsid w:val="001B3D8E"/>
    <w:rsid w:val="001C7128"/>
    <w:rsid w:val="001E5887"/>
    <w:rsid w:val="001F1E7A"/>
    <w:rsid w:val="00200A92"/>
    <w:rsid w:val="00201FBC"/>
    <w:rsid w:val="00203247"/>
    <w:rsid w:val="00224893"/>
    <w:rsid w:val="002301DE"/>
    <w:rsid w:val="00243913"/>
    <w:rsid w:val="002801DC"/>
    <w:rsid w:val="0028388A"/>
    <w:rsid w:val="002938B1"/>
    <w:rsid w:val="0029743B"/>
    <w:rsid w:val="002C0412"/>
    <w:rsid w:val="002D1323"/>
    <w:rsid w:val="002E5116"/>
    <w:rsid w:val="0030560A"/>
    <w:rsid w:val="0033265E"/>
    <w:rsid w:val="00355887"/>
    <w:rsid w:val="0037203D"/>
    <w:rsid w:val="00380A69"/>
    <w:rsid w:val="003A0003"/>
    <w:rsid w:val="003B564F"/>
    <w:rsid w:val="003C2528"/>
    <w:rsid w:val="003E48D0"/>
    <w:rsid w:val="003F20DD"/>
    <w:rsid w:val="0040057E"/>
    <w:rsid w:val="004075F4"/>
    <w:rsid w:val="004266C1"/>
    <w:rsid w:val="00431C20"/>
    <w:rsid w:val="0045706B"/>
    <w:rsid w:val="004769F4"/>
    <w:rsid w:val="004A3F78"/>
    <w:rsid w:val="004B663E"/>
    <w:rsid w:val="004D2D08"/>
    <w:rsid w:val="004F0CF8"/>
    <w:rsid w:val="005036F7"/>
    <w:rsid w:val="00511A9E"/>
    <w:rsid w:val="005202B5"/>
    <w:rsid w:val="005723E1"/>
    <w:rsid w:val="00572691"/>
    <w:rsid w:val="005B0F83"/>
    <w:rsid w:val="005B2288"/>
    <w:rsid w:val="005B45F8"/>
    <w:rsid w:val="005E1484"/>
    <w:rsid w:val="00602119"/>
    <w:rsid w:val="00607521"/>
    <w:rsid w:val="00613F8A"/>
    <w:rsid w:val="00635053"/>
    <w:rsid w:val="006549E0"/>
    <w:rsid w:val="00654C2E"/>
    <w:rsid w:val="00675523"/>
    <w:rsid w:val="006B4B8C"/>
    <w:rsid w:val="006C59F3"/>
    <w:rsid w:val="006E179F"/>
    <w:rsid w:val="006F239A"/>
    <w:rsid w:val="00703997"/>
    <w:rsid w:val="00712DFC"/>
    <w:rsid w:val="00726AB4"/>
    <w:rsid w:val="00756351"/>
    <w:rsid w:val="00777B16"/>
    <w:rsid w:val="007868FB"/>
    <w:rsid w:val="0079511C"/>
    <w:rsid w:val="007A685D"/>
    <w:rsid w:val="007D14C9"/>
    <w:rsid w:val="007E74B1"/>
    <w:rsid w:val="007E7B4D"/>
    <w:rsid w:val="008138A6"/>
    <w:rsid w:val="00814388"/>
    <w:rsid w:val="00815EC6"/>
    <w:rsid w:val="00824A51"/>
    <w:rsid w:val="008330F4"/>
    <w:rsid w:val="0084169F"/>
    <w:rsid w:val="008C0993"/>
    <w:rsid w:val="008C1C1C"/>
    <w:rsid w:val="008E7E96"/>
    <w:rsid w:val="00902DC7"/>
    <w:rsid w:val="00916174"/>
    <w:rsid w:val="00934508"/>
    <w:rsid w:val="009407AD"/>
    <w:rsid w:val="00962538"/>
    <w:rsid w:val="00970B29"/>
    <w:rsid w:val="009765CC"/>
    <w:rsid w:val="009836AC"/>
    <w:rsid w:val="009C531F"/>
    <w:rsid w:val="009D6380"/>
    <w:rsid w:val="009E2A28"/>
    <w:rsid w:val="00A24E19"/>
    <w:rsid w:val="00A35986"/>
    <w:rsid w:val="00A60E94"/>
    <w:rsid w:val="00AD33E3"/>
    <w:rsid w:val="00AD66A1"/>
    <w:rsid w:val="00AE105E"/>
    <w:rsid w:val="00AE5F22"/>
    <w:rsid w:val="00B01E67"/>
    <w:rsid w:val="00B4513F"/>
    <w:rsid w:val="00B57284"/>
    <w:rsid w:val="00B8281E"/>
    <w:rsid w:val="00B933D2"/>
    <w:rsid w:val="00BA63F6"/>
    <w:rsid w:val="00BB20AF"/>
    <w:rsid w:val="00BD3349"/>
    <w:rsid w:val="00BD35C7"/>
    <w:rsid w:val="00BE650E"/>
    <w:rsid w:val="00C205E5"/>
    <w:rsid w:val="00C239A7"/>
    <w:rsid w:val="00C571A2"/>
    <w:rsid w:val="00C929D3"/>
    <w:rsid w:val="00CC08E4"/>
    <w:rsid w:val="00CC43E7"/>
    <w:rsid w:val="00CC5A1F"/>
    <w:rsid w:val="00D547CE"/>
    <w:rsid w:val="00D604BA"/>
    <w:rsid w:val="00D650FB"/>
    <w:rsid w:val="00D82C37"/>
    <w:rsid w:val="00D9174D"/>
    <w:rsid w:val="00DA32CE"/>
    <w:rsid w:val="00DD0892"/>
    <w:rsid w:val="00DD0C16"/>
    <w:rsid w:val="00DD3955"/>
    <w:rsid w:val="00E03C98"/>
    <w:rsid w:val="00E239FA"/>
    <w:rsid w:val="00E7079D"/>
    <w:rsid w:val="00E73201"/>
    <w:rsid w:val="00E74F44"/>
    <w:rsid w:val="00EB34F5"/>
    <w:rsid w:val="00EC17AE"/>
    <w:rsid w:val="00ED15C2"/>
    <w:rsid w:val="00ED4547"/>
    <w:rsid w:val="00F068CA"/>
    <w:rsid w:val="00F129CC"/>
    <w:rsid w:val="00F41BF5"/>
    <w:rsid w:val="00F96EC1"/>
    <w:rsid w:val="00FB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3F8E"/>
  <w15:docId w15:val="{4C56E5CC-FE68-45A6-8D58-CBD40534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6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6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6A1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6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6A1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6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6A1"/>
    <w:rPr>
      <w:rFonts w:ascii="Calibri" w:eastAsia="Times New Roman" w:hAnsi="Calibri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7079D"/>
    <w:rPr>
      <w:color w:val="0000FF" w:themeColor="hyperlink"/>
      <w:u w:val="single"/>
    </w:rPr>
  </w:style>
  <w:style w:type="character" w:customStyle="1" w:styleId="tlid-translation">
    <w:name w:val="tlid-translation"/>
    <w:basedOn w:val="DefaultParagraphFont"/>
    <w:rsid w:val="00EB34F5"/>
  </w:style>
  <w:style w:type="paragraph" w:styleId="NormalWeb">
    <w:name w:val="Normal (Web)"/>
    <w:basedOn w:val="Normal"/>
    <w:uiPriority w:val="99"/>
    <w:semiHidden/>
    <w:unhideWhenUsed/>
    <w:rsid w:val="002C04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emis.bm/" TargetMode="External"/><Relationship Id="rId12" Type="http://schemas.openxmlformats.org/officeDocument/2006/relationships/hyperlink" Target="http://osiguranje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uo.h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hub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nb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Dujam Kovac</cp:lastModifiedBy>
  <cp:revision>6</cp:revision>
  <cp:lastPrinted>2018-10-19T13:30:00Z</cp:lastPrinted>
  <dcterms:created xsi:type="dcterms:W3CDTF">2022-09-22T08:37:00Z</dcterms:created>
  <dcterms:modified xsi:type="dcterms:W3CDTF">2022-09-22T12:08:00Z</dcterms:modified>
</cp:coreProperties>
</file>